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rsidTr="006E5552">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4"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rsidTr="006E5552">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4"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rsidTr="006E5552">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4" w:type="dxa"/>
            <w:tcBorders>
              <w:top w:val="nil"/>
              <w:left w:val="nil"/>
              <w:bottom w:val="nil"/>
              <w:right w:val="nil"/>
            </w:tcBorders>
          </w:tcPr>
          <w:p w14:paraId="5E75DD0C" w14:textId="7979C8A4" w:rsidR="006E5552" w:rsidRDefault="00A1052D" w:rsidP="006E5552">
            <w:pPr>
              <w:spacing w:after="0" w:line="259" w:lineRule="auto"/>
              <w:ind w:left="0" w:firstLine="0"/>
              <w:jc w:val="left"/>
            </w:pPr>
            <w:r>
              <w:t xml:space="preserve">Definitions </w:t>
            </w:r>
          </w:p>
        </w:tc>
      </w:tr>
      <w:tr w:rsidR="0072153D" w14:paraId="7CCC8897" w14:textId="77777777" w:rsidTr="006E5552">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4" w:type="dxa"/>
            <w:tcBorders>
              <w:top w:val="nil"/>
              <w:left w:val="nil"/>
              <w:bottom w:val="nil"/>
              <w:right w:val="nil"/>
            </w:tcBorders>
          </w:tcPr>
          <w:p w14:paraId="0B0FEB8F" w14:textId="5B00F7D4" w:rsidR="0072153D" w:rsidRDefault="00A1052D">
            <w:pPr>
              <w:spacing w:after="0" w:line="259" w:lineRule="auto"/>
              <w:ind w:left="0" w:firstLine="0"/>
              <w:jc w:val="left"/>
            </w:pPr>
            <w:r>
              <w:t xml:space="preserve">Creation of the Association </w:t>
            </w:r>
          </w:p>
        </w:tc>
      </w:tr>
      <w:tr w:rsidR="0072153D" w14:paraId="67D8EBB3" w14:textId="77777777" w:rsidTr="006E5552">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4" w:type="dxa"/>
            <w:tcBorders>
              <w:top w:val="nil"/>
              <w:left w:val="nil"/>
              <w:bottom w:val="nil"/>
              <w:right w:val="nil"/>
            </w:tcBorders>
          </w:tcPr>
          <w:p w14:paraId="3383F19D" w14:textId="4F306FF5" w:rsidR="0072153D" w:rsidRDefault="00A1052D">
            <w:pPr>
              <w:spacing w:after="0" w:line="259" w:lineRule="auto"/>
              <w:ind w:left="0" w:firstLine="0"/>
              <w:jc w:val="left"/>
            </w:pPr>
            <w:r>
              <w:t xml:space="preserve">Board of Directors </w:t>
            </w:r>
          </w:p>
        </w:tc>
      </w:tr>
      <w:tr w:rsidR="0072153D" w14:paraId="073BCB19" w14:textId="77777777" w:rsidTr="006E5552">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4" w:type="dxa"/>
            <w:tcBorders>
              <w:top w:val="nil"/>
              <w:left w:val="nil"/>
              <w:bottom w:val="nil"/>
              <w:right w:val="nil"/>
            </w:tcBorders>
          </w:tcPr>
          <w:p w14:paraId="62EBB2EB" w14:textId="1043F215" w:rsidR="0072153D" w:rsidRDefault="00A1052D">
            <w:pPr>
              <w:spacing w:after="0" w:line="259" w:lineRule="auto"/>
              <w:ind w:left="0" w:firstLine="0"/>
              <w:jc w:val="left"/>
            </w:pPr>
            <w:r>
              <w:t xml:space="preserve">Powers and Duties of the Association </w:t>
            </w:r>
          </w:p>
        </w:tc>
      </w:tr>
      <w:tr w:rsidR="006E5552" w14:paraId="354E7EA4" w14:textId="77777777" w:rsidTr="006E5552">
        <w:trPr>
          <w:trHeight w:val="279"/>
        </w:trPr>
        <w:tc>
          <w:tcPr>
            <w:tcW w:w="1351" w:type="dxa"/>
            <w:tcBorders>
              <w:top w:val="nil"/>
              <w:left w:val="nil"/>
              <w:bottom w:val="nil"/>
              <w:right w:val="nil"/>
            </w:tcBorders>
          </w:tcPr>
          <w:p w14:paraId="1BEB3CE0" w14:textId="77777777" w:rsidR="006E5552" w:rsidRDefault="006E5552" w:rsidP="006E5552">
            <w:pPr>
              <w:spacing w:after="0" w:line="259" w:lineRule="auto"/>
              <w:ind w:left="0" w:firstLine="0"/>
              <w:jc w:val="left"/>
            </w:pPr>
            <w:r>
              <w:t xml:space="preserve">Section 7. </w:t>
            </w:r>
          </w:p>
        </w:tc>
        <w:tc>
          <w:tcPr>
            <w:tcW w:w="3844" w:type="dxa"/>
            <w:tcBorders>
              <w:top w:val="nil"/>
              <w:left w:val="nil"/>
              <w:bottom w:val="nil"/>
              <w:right w:val="nil"/>
            </w:tcBorders>
          </w:tcPr>
          <w:p w14:paraId="2A8B1918" w14:textId="19AACE92" w:rsidR="006E5552" w:rsidRDefault="006E5552" w:rsidP="006E5552">
            <w:pPr>
              <w:spacing w:after="0" w:line="259" w:lineRule="auto"/>
              <w:ind w:left="0" w:firstLine="0"/>
              <w:jc w:val="left"/>
            </w:pPr>
            <w:r>
              <w:t xml:space="preserve">Plan of Operation </w:t>
            </w:r>
          </w:p>
        </w:tc>
      </w:tr>
      <w:tr w:rsidR="006E5552" w14:paraId="21015144" w14:textId="77777777" w:rsidTr="006E5552">
        <w:trPr>
          <w:trHeight w:val="278"/>
        </w:trPr>
        <w:tc>
          <w:tcPr>
            <w:tcW w:w="1351" w:type="dxa"/>
            <w:tcBorders>
              <w:top w:val="nil"/>
              <w:left w:val="nil"/>
              <w:bottom w:val="nil"/>
              <w:right w:val="nil"/>
            </w:tcBorders>
          </w:tcPr>
          <w:p w14:paraId="1F5D3A03" w14:textId="77777777" w:rsidR="006E5552" w:rsidRDefault="006E5552" w:rsidP="006E5552">
            <w:pPr>
              <w:spacing w:after="0" w:line="259" w:lineRule="auto"/>
              <w:ind w:left="0" w:firstLine="0"/>
              <w:jc w:val="left"/>
            </w:pPr>
            <w:r>
              <w:t xml:space="preserve">Section 8. </w:t>
            </w:r>
          </w:p>
        </w:tc>
        <w:tc>
          <w:tcPr>
            <w:tcW w:w="3844" w:type="dxa"/>
            <w:tcBorders>
              <w:top w:val="nil"/>
              <w:left w:val="nil"/>
              <w:bottom w:val="nil"/>
              <w:right w:val="nil"/>
            </w:tcBorders>
          </w:tcPr>
          <w:p w14:paraId="56875629" w14:textId="48C380B2" w:rsidR="006E5552" w:rsidRDefault="006E5552" w:rsidP="006E5552">
            <w:pPr>
              <w:spacing w:after="0" w:line="259" w:lineRule="auto"/>
              <w:ind w:left="0" w:firstLine="0"/>
            </w:pPr>
            <w:r>
              <w:t xml:space="preserve">Duties and Powers of the Commissioner </w:t>
            </w:r>
          </w:p>
        </w:tc>
      </w:tr>
      <w:tr w:rsidR="006E5552" w14:paraId="594822D4" w14:textId="77777777" w:rsidTr="006E5552">
        <w:trPr>
          <w:trHeight w:val="278"/>
        </w:trPr>
        <w:tc>
          <w:tcPr>
            <w:tcW w:w="1351" w:type="dxa"/>
            <w:tcBorders>
              <w:top w:val="nil"/>
              <w:left w:val="nil"/>
              <w:bottom w:val="nil"/>
              <w:right w:val="nil"/>
            </w:tcBorders>
          </w:tcPr>
          <w:p w14:paraId="4A976688" w14:textId="77777777" w:rsidR="006E5552" w:rsidRDefault="006E5552" w:rsidP="006E5552">
            <w:pPr>
              <w:spacing w:after="0" w:line="259" w:lineRule="auto"/>
              <w:ind w:left="0" w:firstLine="0"/>
              <w:jc w:val="left"/>
            </w:pPr>
            <w:r>
              <w:t xml:space="preserve">Section 9. </w:t>
            </w:r>
          </w:p>
        </w:tc>
        <w:tc>
          <w:tcPr>
            <w:tcW w:w="3844" w:type="dxa"/>
            <w:tcBorders>
              <w:top w:val="nil"/>
              <w:left w:val="nil"/>
              <w:bottom w:val="nil"/>
              <w:right w:val="nil"/>
            </w:tcBorders>
          </w:tcPr>
          <w:p w14:paraId="2D455E87" w14:textId="0F2CF559" w:rsidR="006E5552" w:rsidRDefault="006E5552" w:rsidP="006E5552">
            <w:pPr>
              <w:spacing w:after="0" w:line="259" w:lineRule="auto"/>
              <w:ind w:left="0" w:firstLine="0"/>
              <w:jc w:val="left"/>
            </w:pPr>
            <w:r>
              <w:t xml:space="preserve">Effect of Paid Claims </w:t>
            </w:r>
          </w:p>
        </w:tc>
      </w:tr>
      <w:tr w:rsidR="006E5552" w14:paraId="002C60EE" w14:textId="77777777" w:rsidTr="006E5552">
        <w:trPr>
          <w:trHeight w:val="278"/>
        </w:trPr>
        <w:tc>
          <w:tcPr>
            <w:tcW w:w="1351" w:type="dxa"/>
            <w:tcBorders>
              <w:top w:val="nil"/>
              <w:left w:val="nil"/>
              <w:bottom w:val="nil"/>
              <w:right w:val="nil"/>
            </w:tcBorders>
          </w:tcPr>
          <w:p w14:paraId="3F6D0B4A" w14:textId="77777777" w:rsidR="006E5552" w:rsidRDefault="006E5552" w:rsidP="006E5552">
            <w:pPr>
              <w:spacing w:after="0" w:line="259" w:lineRule="auto"/>
              <w:ind w:left="0" w:firstLine="0"/>
              <w:jc w:val="left"/>
            </w:pPr>
            <w:r>
              <w:t xml:space="preserve">Section 10. </w:t>
            </w:r>
          </w:p>
        </w:tc>
        <w:tc>
          <w:tcPr>
            <w:tcW w:w="3844" w:type="dxa"/>
            <w:tcBorders>
              <w:top w:val="nil"/>
              <w:left w:val="nil"/>
              <w:bottom w:val="nil"/>
              <w:right w:val="nil"/>
            </w:tcBorders>
          </w:tcPr>
          <w:p w14:paraId="5556DB6A" w14:textId="4ACD1227" w:rsidR="006E5552" w:rsidRDefault="006E5552" w:rsidP="006E5552">
            <w:pPr>
              <w:spacing w:after="0" w:line="259" w:lineRule="auto"/>
              <w:ind w:left="0" w:firstLine="0"/>
              <w:jc w:val="left"/>
            </w:pPr>
            <w:r>
              <w:t xml:space="preserve">Exhaustion of Other Coverage </w:t>
            </w:r>
          </w:p>
        </w:tc>
      </w:tr>
      <w:tr w:rsidR="006E5552" w14:paraId="6E1D851E" w14:textId="77777777" w:rsidTr="006E5552">
        <w:trPr>
          <w:trHeight w:val="278"/>
        </w:trPr>
        <w:tc>
          <w:tcPr>
            <w:tcW w:w="1351" w:type="dxa"/>
            <w:tcBorders>
              <w:top w:val="nil"/>
              <w:left w:val="nil"/>
              <w:bottom w:val="nil"/>
              <w:right w:val="nil"/>
            </w:tcBorders>
          </w:tcPr>
          <w:p w14:paraId="418F41C2" w14:textId="77777777" w:rsidR="006E5552" w:rsidRDefault="006E5552" w:rsidP="006E5552">
            <w:pPr>
              <w:spacing w:after="0" w:line="259" w:lineRule="auto"/>
              <w:ind w:left="0" w:firstLine="0"/>
              <w:jc w:val="left"/>
            </w:pPr>
            <w:r>
              <w:t xml:space="preserve">Section 11. </w:t>
            </w:r>
          </w:p>
        </w:tc>
        <w:tc>
          <w:tcPr>
            <w:tcW w:w="3844" w:type="dxa"/>
            <w:tcBorders>
              <w:top w:val="nil"/>
              <w:left w:val="nil"/>
              <w:bottom w:val="nil"/>
              <w:right w:val="nil"/>
            </w:tcBorders>
          </w:tcPr>
          <w:p w14:paraId="2FDA8B44" w14:textId="383E2C33" w:rsidR="006E5552" w:rsidRDefault="006E5552" w:rsidP="006E5552">
            <w:pPr>
              <w:spacing w:after="0" w:line="259" w:lineRule="auto"/>
              <w:ind w:left="0" w:firstLine="0"/>
              <w:jc w:val="left"/>
            </w:pPr>
            <w:r>
              <w:t xml:space="preserve">Prevention of Insolvencies </w:t>
            </w:r>
          </w:p>
        </w:tc>
      </w:tr>
      <w:tr w:rsidR="006E5552" w14:paraId="2F32E74C" w14:textId="77777777" w:rsidTr="006E5552">
        <w:trPr>
          <w:trHeight w:val="278"/>
        </w:trPr>
        <w:tc>
          <w:tcPr>
            <w:tcW w:w="1351" w:type="dxa"/>
            <w:tcBorders>
              <w:top w:val="nil"/>
              <w:left w:val="nil"/>
              <w:bottom w:val="nil"/>
              <w:right w:val="nil"/>
            </w:tcBorders>
          </w:tcPr>
          <w:p w14:paraId="7D88D2CB" w14:textId="77777777" w:rsidR="006E5552" w:rsidRDefault="006E5552" w:rsidP="006E5552">
            <w:pPr>
              <w:spacing w:after="0" w:line="259" w:lineRule="auto"/>
              <w:ind w:left="0" w:firstLine="0"/>
              <w:jc w:val="left"/>
            </w:pPr>
            <w:r>
              <w:t xml:space="preserve">Section 12. </w:t>
            </w:r>
          </w:p>
        </w:tc>
        <w:tc>
          <w:tcPr>
            <w:tcW w:w="3844" w:type="dxa"/>
            <w:tcBorders>
              <w:top w:val="nil"/>
              <w:left w:val="nil"/>
              <w:bottom w:val="nil"/>
              <w:right w:val="nil"/>
            </w:tcBorders>
          </w:tcPr>
          <w:p w14:paraId="050BC28A" w14:textId="443265B0" w:rsidR="006E5552" w:rsidRDefault="006E5552" w:rsidP="006E5552">
            <w:pPr>
              <w:spacing w:after="0" w:line="259" w:lineRule="auto"/>
              <w:ind w:left="0" w:firstLine="0"/>
              <w:jc w:val="left"/>
            </w:pPr>
            <w:r>
              <w:t xml:space="preserve">Examination of the Association </w:t>
            </w:r>
          </w:p>
        </w:tc>
      </w:tr>
      <w:tr w:rsidR="006E5552" w14:paraId="51D24547" w14:textId="77777777" w:rsidTr="006E5552">
        <w:trPr>
          <w:trHeight w:val="278"/>
        </w:trPr>
        <w:tc>
          <w:tcPr>
            <w:tcW w:w="1351" w:type="dxa"/>
            <w:tcBorders>
              <w:top w:val="nil"/>
              <w:left w:val="nil"/>
              <w:bottom w:val="nil"/>
              <w:right w:val="nil"/>
            </w:tcBorders>
          </w:tcPr>
          <w:p w14:paraId="4EE02D2B" w14:textId="77777777" w:rsidR="006E5552" w:rsidRDefault="006E5552" w:rsidP="006E5552">
            <w:pPr>
              <w:spacing w:after="0" w:line="259" w:lineRule="auto"/>
              <w:ind w:left="0" w:firstLine="0"/>
              <w:jc w:val="left"/>
            </w:pPr>
            <w:r>
              <w:t xml:space="preserve">Section 13. </w:t>
            </w:r>
          </w:p>
        </w:tc>
        <w:tc>
          <w:tcPr>
            <w:tcW w:w="3844" w:type="dxa"/>
            <w:tcBorders>
              <w:top w:val="nil"/>
              <w:left w:val="nil"/>
              <w:bottom w:val="nil"/>
              <w:right w:val="nil"/>
            </w:tcBorders>
          </w:tcPr>
          <w:p w14:paraId="0931AD4E" w14:textId="5C73DD83" w:rsidR="006E5552" w:rsidRDefault="006E5552" w:rsidP="006E5552">
            <w:pPr>
              <w:spacing w:after="0" w:line="259" w:lineRule="auto"/>
              <w:ind w:left="0" w:firstLine="0"/>
              <w:jc w:val="left"/>
            </w:pPr>
            <w:r>
              <w:t xml:space="preserve">Tax Exemption </w:t>
            </w:r>
          </w:p>
        </w:tc>
      </w:tr>
      <w:tr w:rsidR="00312D56" w14:paraId="02EA5294" w14:textId="77777777" w:rsidTr="006E5552">
        <w:trPr>
          <w:trHeight w:val="278"/>
        </w:trPr>
        <w:tc>
          <w:tcPr>
            <w:tcW w:w="1351" w:type="dxa"/>
            <w:tcBorders>
              <w:top w:val="nil"/>
              <w:left w:val="nil"/>
              <w:bottom w:val="nil"/>
              <w:right w:val="nil"/>
            </w:tcBorders>
          </w:tcPr>
          <w:p w14:paraId="0AB89AA0" w14:textId="77777777" w:rsidR="00312D56" w:rsidRDefault="00312D56" w:rsidP="00312D56">
            <w:pPr>
              <w:spacing w:after="0" w:line="259" w:lineRule="auto"/>
              <w:ind w:left="0" w:firstLine="0"/>
              <w:jc w:val="left"/>
            </w:pPr>
            <w:r>
              <w:t xml:space="preserve">Section 14. </w:t>
            </w:r>
          </w:p>
        </w:tc>
        <w:tc>
          <w:tcPr>
            <w:tcW w:w="3844" w:type="dxa"/>
            <w:tcBorders>
              <w:top w:val="nil"/>
              <w:left w:val="nil"/>
              <w:bottom w:val="nil"/>
              <w:right w:val="nil"/>
            </w:tcBorders>
          </w:tcPr>
          <w:p w14:paraId="671099D4" w14:textId="3B56C6B4" w:rsidR="00312D56" w:rsidRDefault="00312D56" w:rsidP="00312D56">
            <w:pPr>
              <w:spacing w:after="0" w:line="259" w:lineRule="auto"/>
              <w:ind w:left="0" w:firstLine="0"/>
              <w:jc w:val="left"/>
            </w:pPr>
            <w:r>
              <w:t xml:space="preserve">Recognition of Assessments in Rates </w:t>
            </w:r>
          </w:p>
        </w:tc>
      </w:tr>
      <w:tr w:rsidR="00312D56" w14:paraId="26FCE104" w14:textId="77777777" w:rsidTr="006E5552">
        <w:trPr>
          <w:trHeight w:val="278"/>
        </w:trPr>
        <w:tc>
          <w:tcPr>
            <w:tcW w:w="1351" w:type="dxa"/>
            <w:tcBorders>
              <w:top w:val="nil"/>
              <w:left w:val="nil"/>
              <w:bottom w:val="nil"/>
              <w:right w:val="nil"/>
            </w:tcBorders>
          </w:tcPr>
          <w:p w14:paraId="726EB534" w14:textId="77777777" w:rsidR="00312D56" w:rsidRDefault="00312D56" w:rsidP="00312D56">
            <w:pPr>
              <w:spacing w:after="0" w:line="259" w:lineRule="auto"/>
              <w:ind w:left="0" w:firstLine="0"/>
              <w:jc w:val="left"/>
            </w:pPr>
            <w:r>
              <w:t xml:space="preserve">Section 15. </w:t>
            </w:r>
          </w:p>
        </w:tc>
        <w:tc>
          <w:tcPr>
            <w:tcW w:w="3844" w:type="dxa"/>
            <w:tcBorders>
              <w:top w:val="nil"/>
              <w:left w:val="nil"/>
              <w:bottom w:val="nil"/>
              <w:right w:val="nil"/>
            </w:tcBorders>
          </w:tcPr>
          <w:p w14:paraId="1C2A8A00" w14:textId="4AAC7D36" w:rsidR="00312D56" w:rsidRDefault="00312D56" w:rsidP="00312D56">
            <w:pPr>
              <w:spacing w:after="0" w:line="259" w:lineRule="auto"/>
              <w:ind w:left="0" w:firstLine="0"/>
              <w:jc w:val="left"/>
            </w:pPr>
            <w:r>
              <w:t>Immunity</w:t>
            </w:r>
          </w:p>
        </w:tc>
      </w:tr>
      <w:tr w:rsidR="00312D56" w14:paraId="475AF635" w14:textId="77777777" w:rsidTr="006E5552">
        <w:trPr>
          <w:trHeight w:val="272"/>
        </w:trPr>
        <w:tc>
          <w:tcPr>
            <w:tcW w:w="1351" w:type="dxa"/>
            <w:tcBorders>
              <w:top w:val="nil"/>
              <w:left w:val="nil"/>
              <w:bottom w:val="nil"/>
              <w:right w:val="nil"/>
            </w:tcBorders>
          </w:tcPr>
          <w:p w14:paraId="4E512713" w14:textId="77777777" w:rsidR="00312D56" w:rsidRDefault="00312D56" w:rsidP="00312D56">
            <w:pPr>
              <w:spacing w:after="0" w:line="259" w:lineRule="auto"/>
              <w:ind w:left="0" w:firstLine="0"/>
              <w:jc w:val="left"/>
            </w:pPr>
            <w:r>
              <w:t xml:space="preserve">Section 16. </w:t>
            </w:r>
          </w:p>
        </w:tc>
        <w:tc>
          <w:tcPr>
            <w:tcW w:w="3844" w:type="dxa"/>
            <w:tcBorders>
              <w:top w:val="nil"/>
              <w:left w:val="nil"/>
              <w:bottom w:val="nil"/>
              <w:right w:val="nil"/>
            </w:tcBorders>
          </w:tcPr>
          <w:p w14:paraId="1A54EED4" w14:textId="0D9823DB" w:rsidR="00312D56" w:rsidRDefault="00312D56" w:rsidP="00312D56">
            <w:pPr>
              <w:spacing w:after="0" w:line="259" w:lineRule="auto"/>
              <w:ind w:left="0" w:firstLine="0"/>
              <w:jc w:val="left"/>
            </w:pPr>
            <w:r>
              <w:t xml:space="preserve">Stay of Proceedings </w:t>
            </w:r>
          </w:p>
        </w:tc>
      </w:tr>
    </w:tbl>
    <w:p w14:paraId="07A43C21" w14:textId="55F0CA5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insurance;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risks;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obligations;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6594EE00" w:rsidR="0072153D" w:rsidRDefault="00777349">
      <w:pPr>
        <w:numPr>
          <w:ilvl w:val="0"/>
          <w:numId w:val="1"/>
        </w:numPr>
        <w:ind w:hanging="360"/>
      </w:pPr>
      <w:r>
        <w:t>Other than coverages that may be set forth in a cybersecurity insurance policy, i</w:t>
      </w:r>
      <w:r w:rsidR="00A1052D">
        <w:t xml:space="preserve">nsurance of warranties or service contracts, including insurance that provides for the repair, replacement, or service of goods or property, or indemnification </w:t>
      </w:r>
    </w:p>
    <w:p w14:paraId="7CD4F56E" w14:textId="234C0D3A"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benefits; </w:t>
      </w:r>
    </w:p>
    <w:p w14:paraId="37A42172" w14:textId="2983C0EF" w:rsidR="00777349" w:rsidRDefault="00777349">
      <w:pPr>
        <w:ind w:left="1425" w:firstLine="0"/>
      </w:pPr>
    </w:p>
    <w:p w14:paraId="3E8D554F" w14:textId="32FE9DA5" w:rsidR="00777349" w:rsidRPr="00BF0957" w:rsidRDefault="00777349" w:rsidP="00BF0957">
      <w:pPr>
        <w:ind w:left="360" w:firstLine="0"/>
        <w:rPr>
          <w:b/>
          <w:bCs/>
          <w:i/>
          <w:iCs/>
        </w:rPr>
      </w:pPr>
      <w:r w:rsidRPr="00BF0957">
        <w:rPr>
          <w:b/>
          <w:bCs/>
          <w:i/>
          <w:iCs/>
        </w:rPr>
        <w:t xml:space="preserve">Drafting note: The objective of this change is to resolve any ambiguity with regard to the coverage of cybersecurity insurance. Whether any change is needed in this Scope section to confirm this coverage, given the nature of coverages and services typically provided in cybersecurity insurance policies, should be evaluated based on local caselaw and product definitions. This revision may not be necessary in all states.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insurance;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insurance;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lastRenderedPageBreak/>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similar to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6581DED4" w14:textId="4DDDEACD" w:rsidR="00777349" w:rsidRDefault="00A1052D" w:rsidP="00777349">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554B1FAD" w:rsidR="0072153D" w:rsidRDefault="00777349">
      <w:pPr>
        <w:numPr>
          <w:ilvl w:val="2"/>
          <w:numId w:val="4"/>
        </w:numPr>
        <w:ind w:hanging="361"/>
      </w:pPr>
      <w:r>
        <w:t>T</w:t>
      </w:r>
      <w:r w:rsidR="00A1052D">
        <w:t xml:space="preserve">he claimant or insured is a resident of this state at the time of the insured event; provided that for entities other than an individual, the residence of a claimant, </w:t>
      </w:r>
      <w:r w:rsidR="00A1052D">
        <w:lastRenderedPageBreak/>
        <w:t xml:space="preserve">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24938A48" w14:textId="1D7B5875" w:rsidR="00777349" w:rsidRDefault="00A1052D" w:rsidP="00777349">
      <w:pPr>
        <w:numPr>
          <w:ilvl w:val="2"/>
          <w:numId w:val="4"/>
        </w:numPr>
        <w:ind w:hanging="361"/>
      </w:pPr>
      <w:r>
        <w:t>the claim is a first party claim for damage to property with a permanent location in this state.</w:t>
      </w:r>
    </w:p>
    <w:p w14:paraId="2082C46B" w14:textId="77777777" w:rsidR="00777349" w:rsidRDefault="00777349">
      <w:pPr>
        <w:spacing w:after="0" w:line="259" w:lineRule="auto"/>
        <w:ind w:left="720" w:firstLine="0"/>
        <w:jc w:val="left"/>
      </w:pPr>
    </w:p>
    <w:p w14:paraId="043D210D" w14:textId="7321769E" w:rsidR="0072153D" w:rsidRPr="00BF0957" w:rsidRDefault="00F97D09">
      <w:pPr>
        <w:spacing w:after="0" w:line="259" w:lineRule="auto"/>
        <w:ind w:left="720" w:firstLine="0"/>
        <w:jc w:val="left"/>
        <w:rPr>
          <w:b/>
          <w:bCs/>
          <w:i/>
          <w:iCs/>
        </w:rPr>
      </w:pPr>
      <w:r>
        <w:rPr>
          <w:b/>
          <w:bCs/>
          <w:i/>
          <w:iCs/>
        </w:rPr>
        <w:t xml:space="preserve">Drafting </w:t>
      </w:r>
      <w:r w:rsidR="00777349" w:rsidRPr="00BF0957">
        <w:rPr>
          <w:b/>
          <w:bCs/>
          <w:i/>
          <w:iCs/>
        </w:rPr>
        <w:t xml:space="preserve">Note: Coverage issues for cybersecurity insurance is most likely addressed in scope section of this act. States may evaluate whether furter clarification is appropriate or advisable. </w:t>
      </w:r>
    </w:p>
    <w:p w14:paraId="1EA0A8D0" w14:textId="77777777" w:rsidR="00777349" w:rsidRDefault="00777349">
      <w:pPr>
        <w:spacing w:after="0" w:line="259" w:lineRule="auto"/>
        <w:ind w:left="720" w:firstLine="0"/>
        <w:jc w:val="left"/>
      </w:pP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damages;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plan;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0D4D989E" w14:textId="77777777" w:rsidR="0072153D" w:rsidRDefault="00A1052D">
      <w:pPr>
        <w:spacing w:after="0" w:line="259" w:lineRule="auto"/>
        <w:ind w:left="2881" w:firstLine="0"/>
        <w:jc w:val="left"/>
      </w:pPr>
      <w:r>
        <w:lastRenderedPageBreak/>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5D7E69B5" w14:textId="77777777" w:rsidR="0072153D" w:rsidRDefault="00A1052D">
      <w:pPr>
        <w:spacing w:after="0" w:line="259" w:lineRule="auto"/>
        <w:ind w:left="2881" w:firstLine="0"/>
        <w:jc w:val="left"/>
      </w:pPr>
      <w:r>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fault claims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claim, but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lastRenderedPageBreak/>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Association; </w:t>
      </w:r>
    </w:p>
    <w:p w14:paraId="699243F1" w14:textId="77777777" w:rsidR="0072153D" w:rsidRDefault="00A1052D">
      <w:pPr>
        <w:spacing w:after="0" w:line="259" w:lineRule="auto"/>
        <w:ind w:left="2701" w:firstLine="0"/>
        <w:jc w:val="left"/>
      </w:pPr>
      <w:r>
        <w:t xml:space="preserve"> </w:t>
      </w:r>
    </w:p>
    <w:p w14:paraId="1B65B4C0" w14:textId="2CA1C402" w:rsidR="00324CDF" w:rsidRDefault="00A1052D" w:rsidP="00324CDF">
      <w:pPr>
        <w:numPr>
          <w:ilvl w:val="1"/>
          <w:numId w:val="2"/>
        </w:numPr>
        <w:ind w:hanging="541"/>
      </w:pPr>
      <w:r>
        <w:t xml:space="preserve">any claims for interest. </w:t>
      </w:r>
    </w:p>
    <w:p w14:paraId="140E2356" w14:textId="77777777" w:rsidR="00324CDF" w:rsidRDefault="00324CDF" w:rsidP="003467DD">
      <w:pPr>
        <w:pStyle w:val="ListParagraph"/>
      </w:pPr>
    </w:p>
    <w:p w14:paraId="7D6E68FD" w14:textId="0E193A42" w:rsidR="00324CDF" w:rsidRDefault="001E03A3" w:rsidP="003467DD">
      <w:pPr>
        <w:widowControl w:val="0"/>
        <w:tabs>
          <w:tab w:val="left" w:pos="1561"/>
        </w:tabs>
        <w:autoSpaceDE w:val="0"/>
        <w:autoSpaceDN w:val="0"/>
        <w:spacing w:before="6" w:after="0" w:line="244" w:lineRule="auto"/>
        <w:ind w:left="839" w:right="1435" w:firstLine="0"/>
      </w:pPr>
      <w:r w:rsidRPr="003467DD">
        <w:t>(c)</w:t>
      </w:r>
      <w:r w:rsidR="00324CDF" w:rsidRPr="003467DD">
        <w:t xml:space="preserve"> 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w:t>
      </w:r>
    </w:p>
    <w:p w14:paraId="0FBEAE72" w14:textId="77777777" w:rsidR="00324CDF" w:rsidRPr="003467DD" w:rsidRDefault="00324CDF" w:rsidP="00324CDF">
      <w:pPr>
        <w:pStyle w:val="BodyText"/>
        <w:spacing w:before="6"/>
        <w:jc w:val="both"/>
        <w:rPr>
          <w:color w:val="000000"/>
          <w:szCs w:val="22"/>
          <w:lang w:bidi="ar-SA"/>
        </w:rPr>
      </w:pPr>
    </w:p>
    <w:p w14:paraId="2136FAB2" w14:textId="3D2860B0" w:rsidR="00324CDF" w:rsidRDefault="001E03A3" w:rsidP="003467DD">
      <w:pPr>
        <w:widowControl w:val="0"/>
        <w:tabs>
          <w:tab w:val="left" w:pos="1570"/>
        </w:tabs>
        <w:autoSpaceDE w:val="0"/>
        <w:autoSpaceDN w:val="0"/>
        <w:spacing w:after="0" w:line="244" w:lineRule="auto"/>
        <w:ind w:left="839" w:right="1586" w:firstLine="0"/>
      </w:pPr>
      <w:r w:rsidRPr="003467DD">
        <w:t xml:space="preserve">(d) </w:t>
      </w:r>
      <w:r w:rsidR="00324CDF" w:rsidRPr="003467DD">
        <w:t xml:space="preserve"> An insurance policy that was issued by a non-member insurer and later allocated, transferred, assumed by or otherwise made the sole responsibility of a member insurer under a state statute described in subsection (a) shall not be considered to have been issued by a member insurer for the purposes of this Act.</w:t>
      </w:r>
    </w:p>
    <w:p w14:paraId="54E94523" w14:textId="4670E87F" w:rsidR="00324CDF" w:rsidRPr="00F97D09" w:rsidRDefault="00324CDF" w:rsidP="00AD3896"/>
    <w:p w14:paraId="7494330A" w14:textId="1B88016D" w:rsidR="00AD3896" w:rsidRPr="00BF0957" w:rsidRDefault="00AD3896" w:rsidP="00AD3896">
      <w:pPr>
        <w:rPr>
          <w:b/>
          <w:bCs/>
          <w:i/>
          <w:iCs/>
        </w:rPr>
      </w:pPr>
      <w:r w:rsidRPr="00F97D09">
        <w:tab/>
      </w:r>
      <w:r w:rsidR="00F97D09" w:rsidRPr="00BF0957">
        <w:rPr>
          <w:b/>
          <w:bCs/>
          <w:i/>
          <w:iCs/>
        </w:rPr>
        <w:t xml:space="preserve">Drafting </w:t>
      </w:r>
      <w:r w:rsidRPr="00BF0957">
        <w:rPr>
          <w:b/>
          <w:bCs/>
          <w:i/>
          <w:iCs/>
        </w:rPr>
        <w:t xml:space="preserve">Note: Drafters may want to consider this option for cyber security insurance: </w:t>
      </w:r>
    </w:p>
    <w:p w14:paraId="27E8F560" w14:textId="16EDEF57" w:rsidR="00AD3896" w:rsidRDefault="00AD3896" w:rsidP="00AD3896"/>
    <w:p w14:paraId="41039E2B" w14:textId="2239B02A" w:rsidR="00AD3896" w:rsidRDefault="00AD3896" w:rsidP="00BF0957">
      <w:r>
        <w:tab/>
        <w:t xml:space="preserve">“cybersecurity insurance” ,  for purposes of this Act, includes first and third party coverage, in a policy or endorsement, written on a direct, admitted basis for losses and loss mitigation arising out of or relating to data privacy breaches, unauthorized information network security intrusions, computer viruses, ransomware, cyber extortion, identity theft, and similar exposures. </w:t>
      </w: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rsidP="00CF4B2A">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w:t>
      </w:r>
      <w:r>
        <w:lastRenderedPageBreak/>
        <w:t xml:space="preserve">effective date of this Act with a finding of insolvency by a court of competent jurisdiction in the insurer's state of domicile. </w:t>
      </w:r>
    </w:p>
    <w:p w14:paraId="399DBBF1" w14:textId="73E5D74E"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whether </w:t>
      </w:r>
      <w:r w:rsidR="002648AB">
        <w:rPr>
          <w:b/>
          <w:i/>
        </w:rPr>
        <w:t>or</w:t>
      </w:r>
      <w:r>
        <w:rPr>
          <w:b/>
          <w:i/>
        </w:rPr>
        <w:t xml:space="preserve"> not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 xml:space="preserve">“Net direct written premiums” means direct gross premiums written in this state on insurance policies to which this Act applies, less return premiums thereon and dividends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lastRenderedPageBreak/>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46F0B8D2" w:rsidR="0072153D" w:rsidRDefault="00A1052D">
      <w:pPr>
        <w:pStyle w:val="Heading1"/>
        <w:ind w:left="355"/>
      </w:pPr>
      <w:bookmarkStart w:id="0" w:name="OK_IBT_Comments_"/>
      <w:bookmarkEnd w:id="0"/>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1BEF2E67"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41D3DE4A"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cancellation, if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lastRenderedPageBreak/>
        <w:t xml:space="preserve">the full amount of a covered claim for benefits under a workers' compensation insurance coverage;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premium; </w:t>
      </w:r>
    </w:p>
    <w:p w14:paraId="52B1C922" w14:textId="77777777" w:rsidR="0072153D" w:rsidRDefault="00A1052D">
      <w:pPr>
        <w:spacing w:after="0" w:line="259" w:lineRule="auto"/>
        <w:ind w:left="2160" w:firstLine="0"/>
        <w:jc w:val="left"/>
      </w:pPr>
      <w:r>
        <w:t xml:space="preserve"> </w:t>
      </w:r>
    </w:p>
    <w:p w14:paraId="43D8479C" w14:textId="1FFD4DE8" w:rsidR="00AD3896" w:rsidRDefault="00A1052D" w:rsidP="00AD3896">
      <w:pPr>
        <w:numPr>
          <w:ilvl w:val="0"/>
          <w:numId w:val="8"/>
        </w:numPr>
        <w:ind w:hanging="360"/>
      </w:pPr>
      <w:r>
        <w:t xml:space="preserve">an amount not exceeding $300,000 per claim for all </w:t>
      </w:r>
      <w:r w:rsidR="00AD3896">
        <w:t xml:space="preserve">other </w:t>
      </w:r>
      <w:r>
        <w:t>covered claims; provided, that for purposes of this limitation, all claims of any kind whatsoever arising out of, or related to, bodily injury or death to any one person shall constitute a single claim, regardless of the number of claims made, or the number of claimants</w:t>
      </w:r>
      <w:r w:rsidR="00050CA6">
        <w:t>;</w:t>
      </w:r>
      <w:r>
        <w:t xml:space="preserve"> </w:t>
      </w:r>
    </w:p>
    <w:p w14:paraId="5B4003C9" w14:textId="77777777" w:rsidR="00AD3896" w:rsidRDefault="00AD3896" w:rsidP="00BF0957">
      <w:pPr>
        <w:pStyle w:val="ListParagraph"/>
      </w:pPr>
    </w:p>
    <w:p w14:paraId="5A0C3014" w14:textId="3C76F624" w:rsidR="00AD3896" w:rsidRDefault="00AD3896" w:rsidP="00AD3896">
      <w:pPr>
        <w:numPr>
          <w:ilvl w:val="0"/>
          <w:numId w:val="8"/>
        </w:numPr>
        <w:ind w:hanging="360"/>
      </w:pPr>
      <w:r>
        <w:t xml:space="preserve">In no event shall the Association be obligated to pay an amount in excess of $300,000 for all first- and third-party claims under a policy or endorsement providing or that is found to provide cybersecurity insurance coverage and arising out of or related to a single insured event,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 xml:space="preserve">In no event shall the Association be obligated to pay a claimant an amount in excess of the obligation of the insolvent insurer under the policy or coverage from which the claim arises.  Notwithstanding any other provisions of this Act, a covered claim shall not include a claim filed with the Association after the earlier of: (i) twenty-five months after the date of the order of liquidation, or (ii) the final date set by the court for the filing of claims against the liquidator or receiver of an insolvent insurer. </w:t>
      </w:r>
      <w:r>
        <w:rPr>
          <w:i/>
        </w:rPr>
        <w:t>[Optional: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25 month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in excess of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lastRenderedPageBreak/>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 xml:space="preserve">Any obligation of the Association to defend an insured on a covered claim shall cease upon the Association's (i)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t xml:space="preserve">be deemed the insurer only to the extent of its obligation on the covered claims and to such extent, subject to the limitations provided in this article, shall have all rights, duties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subsequent to an insolvency, the expenses of handling covered claims subsequent to an insolvency and other expenses authorized by this </w:t>
      </w:r>
      <w:r>
        <w:lastRenderedPageBreak/>
        <w:t xml:space="preserve">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53A2891C" w:rsidR="0072153D" w:rsidRDefault="00A1052D">
      <w:pPr>
        <w:numPr>
          <w:ilvl w:val="0"/>
          <w:numId w:val="9"/>
        </w:numPr>
        <w:ind w:hanging="360"/>
      </w:pPr>
      <w:r>
        <w:t>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w:t>
      </w:r>
      <w:r w:rsidR="00AD3896">
        <w:t xml:space="preserve"> and to appoint and direct other service providers for covered services</w:t>
      </w:r>
    </w:p>
    <w:p w14:paraId="78787FAC" w14:textId="77777777" w:rsidR="0072153D" w:rsidRDefault="00A1052D">
      <w:pPr>
        <w:spacing w:after="0" w:line="259" w:lineRule="auto"/>
        <w:ind w:left="1800" w:firstLine="0"/>
        <w:jc w:val="left"/>
      </w:pPr>
      <w:r>
        <w:lastRenderedPageBreak/>
        <w:t xml:space="preserve"> </w:t>
      </w:r>
    </w:p>
    <w:p w14:paraId="41C6F35A" w14:textId="77777777" w:rsidR="0072153D" w:rsidRDefault="00A1052D">
      <w:pPr>
        <w:numPr>
          <w:ilvl w:val="0"/>
          <w:numId w:val="9"/>
        </w:numPr>
        <w:ind w:hanging="360"/>
      </w:pPr>
      <w:r>
        <w:t xml:space="preserve">not be bound by any settlement, release, compromise, waiver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claim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first and third party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in excess of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1D72CA1F" w:rsidR="0072153D" w:rsidRDefault="00A1052D">
      <w:pPr>
        <w:numPr>
          <w:ilvl w:val="1"/>
          <w:numId w:val="10"/>
        </w:numPr>
        <w:ind w:hanging="360"/>
      </w:pPr>
      <w:r>
        <w:t>employ or retain such persons as are necessary to handle claims</w:t>
      </w:r>
      <w:r w:rsidR="00AD3896">
        <w:t xml:space="preserve">, provide covered policy benefits and services, </w:t>
      </w:r>
      <w:r>
        <w:t xml:space="preserve">and perform other duties of the Association; </w:t>
      </w:r>
    </w:p>
    <w:p w14:paraId="3E00C3A9" w14:textId="77777777" w:rsidR="0072153D" w:rsidRDefault="00A1052D">
      <w:pPr>
        <w:spacing w:after="0" w:line="259" w:lineRule="auto"/>
        <w:ind w:left="1800" w:firstLine="0"/>
        <w:jc w:val="left"/>
      </w:pPr>
      <w:r>
        <w:lastRenderedPageBreak/>
        <w:t xml:space="preserve"> </w:t>
      </w:r>
    </w:p>
    <w:p w14:paraId="3E5F1086" w14:textId="3EDB5B7F" w:rsidR="0072153D" w:rsidRDefault="00A1052D">
      <w:pPr>
        <w:numPr>
          <w:ilvl w:val="1"/>
          <w:numId w:val="10"/>
        </w:numPr>
        <w:ind w:hanging="360"/>
      </w:pPr>
      <w:r>
        <w:t xml:space="preserve">borrow funds necessary to </w:t>
      </w:r>
      <w:r w:rsidR="002648AB">
        <w:t>affect</w:t>
      </w:r>
      <w:r>
        <w:t xml:space="preserve"> the purposes of this Act in accord with the plan of operation;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Act;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Act;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third party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third party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Act;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lastRenderedPageBreak/>
        <w:t xml:space="preserve"> </w:t>
      </w:r>
    </w:p>
    <w:p w14:paraId="3CC8BDBA" w14:textId="7CD81900" w:rsidR="0072153D" w:rsidRDefault="00A1052D">
      <w:pPr>
        <w:numPr>
          <w:ilvl w:val="1"/>
          <w:numId w:val="10"/>
        </w:numPr>
        <w:ind w:hanging="360"/>
      </w:pPr>
      <w:r>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similar to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lastRenderedPageBreak/>
        <w:t xml:space="preserve"> </w:t>
      </w:r>
    </w:p>
    <w:p w14:paraId="530B5F4D" w14:textId="01767F8A" w:rsidR="0072153D" w:rsidRDefault="00A1052D">
      <w:pPr>
        <w:numPr>
          <w:ilvl w:val="1"/>
          <w:numId w:val="10"/>
        </w:numPr>
        <w:ind w:hanging="360"/>
      </w:pPr>
      <w:r>
        <w:t xml:space="preserve">in any lawsuit contesting the applicability of sections [the first party claims exclusion] or [the third party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expenses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lastRenderedPageBreak/>
        <w:t xml:space="preserve"> </w:t>
      </w:r>
    </w:p>
    <w:p w14:paraId="39261CBB" w14:textId="77777777" w:rsidR="0072153D" w:rsidRDefault="00A1052D">
      <w:pPr>
        <w:numPr>
          <w:ilvl w:val="1"/>
          <w:numId w:val="12"/>
        </w:numPr>
        <w:ind w:hanging="360"/>
      </w:pPr>
      <w:r>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r>
        <w:t xml:space="preserve">in order to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 xml:space="preserve">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sufficient funds through assessments to pay the interest and retire the bonds after some reasonable period (e.g.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ubsection (d) so that it conforms to the particular state's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7803918C"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lastRenderedPageBreak/>
        <w:t xml:space="preserve">(a) The Association shall submit to the Commissioner a plan of operation and any amendments thereto necessary or suitable to assure the fair, reasonable and 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performed;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Association;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insurer; </w:t>
      </w:r>
    </w:p>
    <w:p w14:paraId="6E8AE6A6" w14:textId="77777777" w:rsidR="0072153D" w:rsidRDefault="00A1052D">
      <w:pPr>
        <w:spacing w:after="0" w:line="259" w:lineRule="auto"/>
        <w:ind w:left="1800" w:firstLine="0"/>
        <w:jc w:val="left"/>
      </w:pPr>
      <w:r>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5;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liquidator;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directors;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directors;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lastRenderedPageBreak/>
        <w:t xml:space="preserve">provide that any member insurer aggrieved by any final action or decision of the Association may appeal to the Commissioner within thirty days after the action or decision;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t xml:space="preserve">establish the procedures whereby selections for the board of directors will be submitted to the Commissioner;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3F6B980" w14:textId="6A27E839" w:rsidR="00982FFF" w:rsidRDefault="00A1052D" w:rsidP="007566B5">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similar to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r w:rsidR="00982FFF">
        <w:t xml:space="preserve"> </w:t>
      </w:r>
    </w:p>
    <w:p w14:paraId="3B373373" w14:textId="77777777" w:rsidR="00982FFF" w:rsidRDefault="00982FFF" w:rsidP="00982FFF">
      <w:pPr>
        <w:spacing w:after="0"/>
        <w:ind w:left="360"/>
      </w:pPr>
      <w:r>
        <w:t xml:space="preserve"> </w:t>
      </w:r>
    </w:p>
    <w:p w14:paraId="4FBD9559" w14:textId="77777777" w:rsidR="00982FFF" w:rsidRDefault="00982FFF" w:rsidP="00982FFF">
      <w:pPr>
        <w:pStyle w:val="Heading1"/>
        <w:ind w:left="600"/>
      </w:pPr>
      <w:r>
        <w:t xml:space="preserve">Section 8.  Duties and Powers of the Commissioner  </w:t>
      </w:r>
    </w:p>
    <w:p w14:paraId="3717579E" w14:textId="77777777" w:rsidR="00982FFF" w:rsidRDefault="00982FFF" w:rsidP="00982FFF">
      <w:pPr>
        <w:spacing w:after="0"/>
        <w:ind w:left="620"/>
      </w:pPr>
      <w:r>
        <w:t xml:space="preserve">  </w:t>
      </w:r>
    </w:p>
    <w:p w14:paraId="15890B89" w14:textId="77777777" w:rsidR="00982FFF" w:rsidRDefault="00982FFF" w:rsidP="00982FFF">
      <w:pPr>
        <w:numPr>
          <w:ilvl w:val="0"/>
          <w:numId w:val="22"/>
        </w:numPr>
        <w:spacing w:after="6" w:line="249" w:lineRule="auto"/>
        <w:ind w:right="263" w:hanging="540"/>
        <w:jc w:val="left"/>
      </w:pPr>
      <w:r>
        <w:t xml:space="preserve">The Commissioner shall:  </w:t>
      </w:r>
    </w:p>
    <w:p w14:paraId="458C5705" w14:textId="77777777" w:rsidR="00982FFF" w:rsidRDefault="00982FFF" w:rsidP="00982FFF">
      <w:pPr>
        <w:spacing w:after="0"/>
        <w:ind w:left="620"/>
      </w:pPr>
      <w:r>
        <w:t xml:space="preserve">  </w:t>
      </w:r>
    </w:p>
    <w:p w14:paraId="33F322E6" w14:textId="77777777" w:rsidR="00982FFF" w:rsidRDefault="00982FFF" w:rsidP="00982FFF">
      <w:pPr>
        <w:numPr>
          <w:ilvl w:val="1"/>
          <w:numId w:val="22"/>
        </w:numPr>
        <w:spacing w:after="2" w:line="252" w:lineRule="auto"/>
        <w:ind w:right="279" w:hanging="360"/>
        <w:jc w:val="left"/>
      </w:pPr>
      <w:r>
        <w:t xml:space="preserve">notify the Association of the existence of an insolvent insurer not later than three days after he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  </w:t>
      </w:r>
    </w:p>
    <w:p w14:paraId="118EA15B" w14:textId="77777777" w:rsidR="00982FFF" w:rsidRDefault="00982FFF" w:rsidP="00982FFF">
      <w:pPr>
        <w:spacing w:after="0"/>
        <w:ind w:left="620"/>
      </w:pPr>
      <w:r>
        <w:t xml:space="preserve">  </w:t>
      </w:r>
    </w:p>
    <w:p w14:paraId="27D0E4B2" w14:textId="77777777" w:rsidR="00982FFF" w:rsidRDefault="00982FFF" w:rsidP="00982FFF">
      <w:pPr>
        <w:numPr>
          <w:ilvl w:val="1"/>
          <w:numId w:val="22"/>
        </w:numPr>
        <w:spacing w:after="6" w:line="249" w:lineRule="auto"/>
        <w:ind w:right="279" w:hanging="360"/>
        <w:jc w:val="left"/>
      </w:pPr>
      <w:r>
        <w:t xml:space="preserve">upon request of the board of directors, provide the Association with a statement of the net direct written premiums of each member insurer.  </w:t>
      </w:r>
    </w:p>
    <w:p w14:paraId="13E242D4" w14:textId="77777777" w:rsidR="00982FFF" w:rsidRDefault="00982FFF" w:rsidP="00982FFF">
      <w:pPr>
        <w:spacing w:after="0"/>
        <w:ind w:left="620"/>
      </w:pPr>
      <w:r>
        <w:t xml:space="preserve">  </w:t>
      </w:r>
    </w:p>
    <w:p w14:paraId="6A2A8166" w14:textId="5379305F" w:rsidR="00982FFF" w:rsidRDefault="00982FFF" w:rsidP="00982FFF">
      <w:pPr>
        <w:numPr>
          <w:ilvl w:val="0"/>
          <w:numId w:val="22"/>
        </w:numPr>
        <w:spacing w:after="6" w:line="249" w:lineRule="auto"/>
        <w:ind w:right="263" w:hanging="540"/>
        <w:jc w:val="left"/>
      </w:pPr>
      <w:r>
        <w:t xml:space="preserve">The Commissioner may:  </w:t>
      </w:r>
    </w:p>
    <w:p w14:paraId="7BB323B5" w14:textId="77777777" w:rsidR="00982FFF" w:rsidRDefault="00982FFF" w:rsidP="00982FFF">
      <w:pPr>
        <w:spacing w:after="0"/>
        <w:ind w:left="1700"/>
      </w:pPr>
      <w:r>
        <w:t xml:space="preserve">  </w:t>
      </w:r>
    </w:p>
    <w:p w14:paraId="226DC80C" w14:textId="77777777" w:rsidR="00982FFF" w:rsidRDefault="00982FFF" w:rsidP="00982FFF">
      <w:pPr>
        <w:numPr>
          <w:ilvl w:val="1"/>
          <w:numId w:val="22"/>
        </w:numPr>
        <w:spacing w:after="2" w:line="252" w:lineRule="auto"/>
        <w:ind w:right="279" w:hanging="360"/>
        <w:jc w:val="left"/>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w:t>
      </w:r>
      <w:r>
        <w:lastRenderedPageBreak/>
        <w:t xml:space="preserve">assessment per month, except that no fine shall be less than $100 per month;  </w:t>
      </w:r>
    </w:p>
    <w:p w14:paraId="68A04069" w14:textId="77777777" w:rsidR="00982FFF" w:rsidRDefault="00982FFF" w:rsidP="00982FFF">
      <w:pPr>
        <w:spacing w:after="0"/>
        <w:ind w:left="1700"/>
      </w:pPr>
      <w:r>
        <w:t xml:space="preserve">  </w:t>
      </w:r>
    </w:p>
    <w:p w14:paraId="37E9BE77" w14:textId="60D33CD4" w:rsidR="002B5085" w:rsidRDefault="00982FFF" w:rsidP="002B5085">
      <w:pPr>
        <w:numPr>
          <w:ilvl w:val="1"/>
          <w:numId w:val="22"/>
        </w:numPr>
        <w:spacing w:after="6" w:line="249" w:lineRule="auto"/>
        <w:ind w:right="279" w:hanging="360"/>
        <w:jc w:val="left"/>
      </w:pPr>
      <w:r>
        <w:t xml:space="preserve">revoke the designation of any servicing facility if he finds claims are being handled unsatisfactorily.  </w:t>
      </w:r>
    </w:p>
    <w:p w14:paraId="22D188AE" w14:textId="77777777" w:rsidR="00D405AE" w:rsidRDefault="00D405AE" w:rsidP="00D405AE">
      <w:pPr>
        <w:spacing w:after="6" w:line="249" w:lineRule="auto"/>
        <w:ind w:left="2038" w:right="279" w:firstLine="0"/>
        <w:jc w:val="left"/>
      </w:pPr>
    </w:p>
    <w:p w14:paraId="3359A3A1" w14:textId="037FE762" w:rsidR="00982FFF" w:rsidRPr="002B5085" w:rsidRDefault="00982FFF" w:rsidP="002B5085">
      <w:pPr>
        <w:numPr>
          <w:ilvl w:val="1"/>
          <w:numId w:val="22"/>
        </w:numPr>
        <w:spacing w:after="6" w:line="249" w:lineRule="auto"/>
        <w:ind w:right="279" w:hanging="360"/>
        <w:jc w:val="left"/>
      </w:pPr>
      <w:r w:rsidRPr="002B5085">
        <w:t>If the Commissioner determines that any member insurer as defined in Section 3 (a) above may be subject to a future delinquency proceeding under Article XIII of this Code (insert citation to the liquidation section of the Code), then in order to</w:t>
      </w:r>
      <w:r w:rsidR="005F6B2A">
        <w:t xml:space="preserve"> </w:t>
      </w:r>
      <w:r w:rsidRPr="002B5085">
        <w:t>assist in the</w:t>
      </w:r>
      <w:r w:rsidR="005F6B2A">
        <w:t xml:space="preserve"> </w:t>
      </w:r>
      <w:r w:rsidRPr="002B5085">
        <w:t>performance of the Commissioner’s duties, the Commissioner may:</w:t>
      </w:r>
      <w:r w:rsidRPr="002B5085">
        <w:rPr>
          <w:highlight w:val="yellow"/>
        </w:rPr>
        <w:t xml:space="preserve"> </w:t>
      </w:r>
    </w:p>
    <w:p w14:paraId="0D3B26D9" w14:textId="77777777" w:rsidR="002B5085" w:rsidRPr="00982FFF" w:rsidRDefault="002B5085" w:rsidP="002B5085">
      <w:pPr>
        <w:spacing w:after="6" w:line="249" w:lineRule="auto"/>
        <w:ind w:left="2038" w:right="279" w:firstLine="0"/>
        <w:jc w:val="left"/>
        <w:rPr>
          <w:highlight w:val="yellow"/>
        </w:rPr>
      </w:pPr>
    </w:p>
    <w:p w14:paraId="10E73441" w14:textId="78FEF938" w:rsidR="00982FFF" w:rsidRPr="00D405AE" w:rsidRDefault="00982FFF" w:rsidP="00982FFF">
      <w:pPr>
        <w:numPr>
          <w:ilvl w:val="2"/>
          <w:numId w:val="22"/>
        </w:numPr>
        <w:spacing w:after="166" w:line="252" w:lineRule="auto"/>
        <w:ind w:right="431" w:hanging="353"/>
        <w:jc w:val="left"/>
      </w:pPr>
      <w:r w:rsidRPr="00D405AE">
        <w:t xml:space="preserve">share confidential and privileged documents, material, or information reported pursuant to an enterprise risk filing with the Association regarding that member insurer; and </w:t>
      </w:r>
    </w:p>
    <w:p w14:paraId="10CC5026" w14:textId="77777777" w:rsidR="00982FFF" w:rsidRPr="00D405AE" w:rsidRDefault="00982FFF" w:rsidP="00D405AE">
      <w:pPr>
        <w:spacing w:after="0" w:line="259" w:lineRule="auto"/>
        <w:ind w:left="1440" w:hanging="374"/>
      </w:pPr>
      <w:r w:rsidRPr="00D405AE">
        <w:t xml:space="preserve"> </w:t>
      </w:r>
    </w:p>
    <w:p w14:paraId="62170A26" w14:textId="59816B17" w:rsidR="00982FFF" w:rsidRPr="00D405AE" w:rsidRDefault="00982FFF" w:rsidP="002B5085">
      <w:pPr>
        <w:numPr>
          <w:ilvl w:val="2"/>
          <w:numId w:val="22"/>
        </w:numPr>
        <w:spacing w:after="166" w:line="252" w:lineRule="auto"/>
        <w:ind w:right="431" w:hanging="353"/>
        <w:jc w:val="left"/>
      </w:pPr>
      <w:r w:rsidRPr="00D405AE">
        <w:t xml:space="preserve">share confidential and privileged documents, material, the contents of an examination report, a preliminary examination report or its results, or any matter relating there to, including working papers, recorded information, documents, and copies thereof produced by, obtained by, or disclosed to the Commissioner or to any other person in the course of any examination with the Association regarding that member insurer. </w:t>
      </w:r>
    </w:p>
    <w:p w14:paraId="28ED2FAB" w14:textId="77777777" w:rsidR="00982FFF" w:rsidRPr="00D405AE" w:rsidRDefault="00982FFF" w:rsidP="00982FFF">
      <w:pPr>
        <w:spacing w:after="0"/>
        <w:ind w:left="1440"/>
      </w:pPr>
      <w:r w:rsidRPr="00D405AE">
        <w:t xml:space="preserve"> </w:t>
      </w:r>
    </w:p>
    <w:p w14:paraId="22837D4D" w14:textId="6EC4C327" w:rsidR="00982FFF" w:rsidRPr="00D405AE" w:rsidRDefault="00982FFF" w:rsidP="00707509">
      <w:pPr>
        <w:numPr>
          <w:ilvl w:val="2"/>
          <w:numId w:val="22"/>
        </w:numPr>
        <w:spacing w:after="166" w:line="252" w:lineRule="auto"/>
        <w:ind w:right="431" w:hanging="353"/>
        <w:jc w:val="left"/>
      </w:pPr>
      <w:r w:rsidRPr="00D405AE">
        <w:t xml:space="preserve">The Commissioner may disclose the information described in this subsection to the Association so long as the Association agrees in writing to hold that information confidential, in a manner consistent with this Code, and uses that information to prepare for the possible liquidation of the member insurer. Access to the information disclosed by the Commissioner to the Association under this subsection shall be limited to the Association’s staff and its counsel. The Board of Directors of the Association may have access to the information disclosed by the Commissioner to the Association once the member insurer is subject to a delinquency proceeding under this Code (insert citation to the liquidation section) subject to any terms and conditions established by the Commissioner. </w:t>
      </w:r>
    </w:p>
    <w:p w14:paraId="296AAC72" w14:textId="77777777" w:rsidR="00982FFF" w:rsidRPr="00D405AE" w:rsidRDefault="00982FFF" w:rsidP="00982FFF">
      <w:pPr>
        <w:spacing w:after="76"/>
        <w:ind w:left="1440"/>
      </w:pPr>
      <w:r w:rsidRPr="00D405AE">
        <w:t xml:space="preserve"> </w:t>
      </w:r>
    </w:p>
    <w:p w14:paraId="7C66511A" w14:textId="65FE38EB" w:rsidR="00982FFF" w:rsidRPr="00D405AE" w:rsidRDefault="00872C9D" w:rsidP="00982FFF">
      <w:pPr>
        <w:numPr>
          <w:ilvl w:val="2"/>
          <w:numId w:val="22"/>
        </w:numPr>
        <w:spacing w:after="87" w:line="249" w:lineRule="auto"/>
        <w:ind w:right="431" w:hanging="353"/>
        <w:jc w:val="left"/>
      </w:pPr>
      <w:r>
        <w:t xml:space="preserve"> </w:t>
      </w:r>
      <w:r w:rsidR="00982FFF" w:rsidRPr="00D405AE">
        <w:t xml:space="preserve">The Commissioner may disclose the information described in this subsection with Associations in other states, and with </w:t>
      </w:r>
      <w:r w:rsidR="00982FFF" w:rsidRPr="00D405AE">
        <w:lastRenderedPageBreak/>
        <w:t xml:space="preserve">any organization of one or more state Associations of similar purposes, so long as the recipient of such information agrees in writing to hold that information confidential, in a manner  consistent with this Code, and uses that information to prepare for the possible liquidation of the member insurer. Access to the information disclosed by the Commissioner under this subsection shall be limited to the Association’s staff and its counsel. The Board of Directors of the Association may have access to the information disclosed by the Commissioner to the Association once the member insurer is subject to a delinquency proceeding </w:t>
      </w:r>
      <w:r w:rsidR="00982FFF" w:rsidRPr="00872C9D">
        <w:t>u</w:t>
      </w:r>
      <w:r w:rsidR="00982FFF" w:rsidRPr="00D405AE">
        <w:t xml:space="preserve">nder this Code (insert citation to the liquidation section) subject to any terms  and conditions established by the Commissioner. </w:t>
      </w:r>
    </w:p>
    <w:p w14:paraId="7C423B6B" w14:textId="77777777" w:rsidR="00982FFF" w:rsidRPr="00D405AE" w:rsidRDefault="00982FFF" w:rsidP="00982FFF">
      <w:pPr>
        <w:spacing w:after="77"/>
        <w:ind w:left="2420"/>
      </w:pPr>
      <w:r w:rsidRPr="00D405AE">
        <w:t xml:space="preserve"> </w:t>
      </w:r>
    </w:p>
    <w:p w14:paraId="13EE6425" w14:textId="523F4B80" w:rsidR="00982FFF" w:rsidRDefault="00982FFF" w:rsidP="00D405AE">
      <w:pPr>
        <w:numPr>
          <w:ilvl w:val="2"/>
          <w:numId w:val="22"/>
        </w:numPr>
        <w:spacing w:after="87" w:line="249" w:lineRule="auto"/>
        <w:ind w:right="431" w:hanging="353"/>
        <w:jc w:val="left"/>
      </w:pPr>
      <w:r w:rsidRPr="00D405AE">
        <w:t>Should the Commissioner determine a liquidation is likely, he or she may</w:t>
      </w:r>
      <w:r w:rsidR="00D405AE">
        <w:t xml:space="preserve"> </w:t>
      </w:r>
      <w:r w:rsidRPr="00D405AE">
        <w:t xml:space="preserve">cooperate with the Association and with any organization of one or more state Associations of similar purposes to provide for an orderly transition to liquidation in order to minimize any delay in the handling and payment of claims. </w:t>
      </w:r>
    </w:p>
    <w:p w14:paraId="61405ABE" w14:textId="2B14BCD1" w:rsidR="0011011C" w:rsidRDefault="0011011C" w:rsidP="0011011C">
      <w:pPr>
        <w:spacing w:after="87" w:line="249" w:lineRule="auto"/>
        <w:ind w:left="2758" w:right="431" w:firstLine="0"/>
        <w:jc w:val="left"/>
      </w:pPr>
    </w:p>
    <w:p w14:paraId="6DD99550" w14:textId="77777777" w:rsidR="0011011C" w:rsidRPr="002B5085" w:rsidRDefault="0011011C" w:rsidP="0011011C">
      <w:pPr>
        <w:spacing w:after="226"/>
        <w:ind w:left="355" w:hanging="10"/>
        <w:rPr>
          <w:b/>
          <w:i/>
        </w:rPr>
      </w:pPr>
      <w:r w:rsidRPr="002B5085">
        <w:rPr>
          <w:b/>
          <w:i/>
        </w:rPr>
        <w:t xml:space="preserve">Drafting Note: It will likely be necessary to modify certain provisions of the state’s insurance code regulating examinations as well as a state’s holding company act in order to implement this provision. It is expected that in most cases a written confidentiality agreement will be executed by the entities with whom information is shared. </w:t>
      </w:r>
    </w:p>
    <w:p w14:paraId="559C724B" w14:textId="77777777" w:rsidR="0011011C" w:rsidRPr="00D405AE" w:rsidRDefault="0011011C" w:rsidP="0011011C">
      <w:pPr>
        <w:spacing w:after="87" w:line="249" w:lineRule="auto"/>
        <w:ind w:left="2758" w:right="431" w:firstLine="0"/>
        <w:jc w:val="left"/>
      </w:pPr>
    </w:p>
    <w:p w14:paraId="53E32AA2" w14:textId="77777777" w:rsidR="00982FFF" w:rsidRPr="00982FFF" w:rsidRDefault="00982FFF" w:rsidP="00982FFF">
      <w:pPr>
        <w:pStyle w:val="ListParagraph"/>
        <w:rPr>
          <w:highlight w:val="yellow"/>
        </w:rPr>
      </w:pPr>
    </w:p>
    <w:p w14:paraId="3B84A50D" w14:textId="3725EF86" w:rsidR="00982FFF" w:rsidRPr="0011011C" w:rsidRDefault="00982FFF" w:rsidP="0011011C">
      <w:pPr>
        <w:numPr>
          <w:ilvl w:val="0"/>
          <w:numId w:val="22"/>
        </w:numPr>
        <w:spacing w:after="6" w:line="249" w:lineRule="auto"/>
        <w:ind w:right="263" w:hanging="540"/>
        <w:jc w:val="left"/>
      </w:pPr>
      <w:r w:rsidRPr="002B5085">
        <w:t xml:space="preserve">Any final action or order of the Commissioner under this Act shall be subject to judicial review in a court of competent jurisdiction.  </w:t>
      </w:r>
    </w:p>
    <w:p w14:paraId="5BECA25D" w14:textId="42D43E7F" w:rsidR="0072153D" w:rsidRDefault="0072153D" w:rsidP="005F6B2A">
      <w:pPr>
        <w:spacing w:after="0"/>
        <w:ind w:left="260"/>
      </w:pPr>
    </w:p>
    <w:p w14:paraId="201DB95B" w14:textId="0EF8EEC0"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t>
      </w:r>
      <w:r>
        <w:lastRenderedPageBreak/>
        <w:t xml:space="preserve">with assessment liability, payments of claims of the Association shall not operate to reduce the liability of the insureds to the receiver, liquidator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0DB17AF9" w:rsidR="0072153D" w:rsidRDefault="00A1052D">
      <w:pPr>
        <w:numPr>
          <w:ilvl w:val="0"/>
          <w:numId w:val="14"/>
        </w:numPr>
        <w:ind w:hanging="540"/>
      </w:pPr>
      <w:r>
        <w:t>The Association shall have the right to recover from the following persons all amounts paid by the Association on behalf of such person, whether for indemnity</w:t>
      </w:r>
      <w:r w:rsidR="00AD3896">
        <w:t>, covered policy benefits and services,</w:t>
      </w:r>
      <w:r>
        <w:t xml:space="preserve"> or defense or otherwise: </w:t>
      </w:r>
    </w:p>
    <w:p w14:paraId="378DBB00" w14:textId="77777777" w:rsidR="0072153D" w:rsidRDefault="00A1052D">
      <w:pPr>
        <w:spacing w:after="0" w:line="259" w:lineRule="auto"/>
        <w:ind w:left="1440" w:firstLine="0"/>
        <w:jc w:val="left"/>
      </w:pPr>
      <w:r>
        <w:t xml:space="preserve"> </w:t>
      </w:r>
    </w:p>
    <w:p w14:paraId="534BAFAA" w14:textId="2198E14D" w:rsidR="0072153D" w:rsidRDefault="00A1052D">
      <w:pPr>
        <w:numPr>
          <w:ilvl w:val="1"/>
          <w:numId w:val="14"/>
        </w:numPr>
        <w:ind w:hanging="360"/>
      </w:pPr>
      <w:r>
        <w:t xml:space="preserve">any insured whose net worth on December 31 of the year immediately preceding the date the insurer becomes an insolvent insurer exceeds $25 million; provided that an insured’s net worth on such date shall be deemed to include the aggregate net worth of the insured and all of its subsidiaries and affiliates as calculated on a consolidated basis; and </w:t>
      </w:r>
    </w:p>
    <w:p w14:paraId="66BBF40E" w14:textId="59F56FC9" w:rsidR="00F97D09" w:rsidRDefault="00F97D09" w:rsidP="00F97D09">
      <w:pPr>
        <w:numPr>
          <w:ilvl w:val="1"/>
          <w:numId w:val="14"/>
        </w:numPr>
        <w:ind w:hanging="360"/>
      </w:pPr>
      <w:r>
        <w:t xml:space="preserve">The Association may also, at its sole discretion and without assumption of any ongoing duty to do so, pay any workers compensation claims or any third-party claims or cybersecurity insurance obligations covered by a policy or endorsement of an insolvent company on behalf of a high net worth insured as defined in Section 3(b)iv and v. In that case, the Association shall recover from the high net worth insured under this Section all amounts paid on its behalf, all allocated claim adjusted expensed related to such claims, the Association’s attorney’s fees, and all court costs in any action necessary to collect the fill amount to the Association’s reimbursements under this Section. </w:t>
      </w:r>
    </w:p>
    <w:p w14:paraId="15B4AE06" w14:textId="77777777" w:rsidR="00F97D09" w:rsidRDefault="00F97D09" w:rsidP="00F97D09">
      <w:pPr>
        <w:spacing w:after="0" w:line="259" w:lineRule="auto"/>
        <w:ind w:left="360" w:firstLine="0"/>
        <w:jc w:val="left"/>
      </w:pPr>
    </w:p>
    <w:p w14:paraId="5FC26E0D" w14:textId="44A9B44D" w:rsidR="00F97D09" w:rsidRDefault="00F97D09" w:rsidP="00F97D09">
      <w:pPr>
        <w:spacing w:after="0" w:line="259" w:lineRule="auto"/>
        <w:ind w:left="360" w:firstLine="0"/>
        <w:jc w:val="left"/>
        <w:rPr>
          <w:b/>
          <w:i/>
        </w:rPr>
      </w:pPr>
      <w:r w:rsidRPr="00BF0957">
        <w:rPr>
          <w:b/>
          <w:bCs/>
          <w:i/>
          <w:iCs/>
        </w:rPr>
        <w:t>Drafting</w:t>
      </w:r>
      <w:r w:rsidR="00A1052D" w:rsidRPr="00BF0957">
        <w:rPr>
          <w:b/>
          <w:bCs/>
          <w:i/>
          <w:iCs/>
        </w:rPr>
        <w:t xml:space="preserve"> </w:t>
      </w:r>
      <w:r w:rsidRPr="00F97D09">
        <w:rPr>
          <w:b/>
          <w:bCs/>
          <w:i/>
          <w:iCs/>
        </w:rPr>
        <w:t>N</w:t>
      </w:r>
      <w:r>
        <w:rPr>
          <w:b/>
          <w:i/>
        </w:rPr>
        <w:t xml:space="preserve">ote: This revision would only be a consideration in states with a net worth exclusion </w:t>
      </w:r>
    </w:p>
    <w:p w14:paraId="199EDD3C" w14:textId="4104D97D" w:rsidR="0072153D" w:rsidRDefault="0072153D">
      <w:pPr>
        <w:spacing w:after="0" w:line="259" w:lineRule="auto"/>
        <w:ind w:left="360" w:firstLine="0"/>
        <w:jc w:val="left"/>
      </w:pPr>
    </w:p>
    <w:p w14:paraId="7E99FD6B" w14:textId="77777777" w:rsidR="0072153D" w:rsidRDefault="00A1052D">
      <w:pPr>
        <w:numPr>
          <w:ilvl w:val="1"/>
          <w:numId w:val="14"/>
        </w:numPr>
        <w:ind w:hanging="360"/>
      </w:pPr>
      <w:r>
        <w:t xml:space="preserve">any person who is an affiliate of the insolvent insurer.  </w:t>
      </w:r>
    </w:p>
    <w:p w14:paraId="749BDBAB" w14:textId="7BE422A1" w:rsidR="0072153D" w:rsidRDefault="00A1052D">
      <w:pPr>
        <w:spacing w:after="0" w:line="259" w:lineRule="auto"/>
        <w:ind w:left="360" w:firstLine="0"/>
        <w:jc w:val="left"/>
        <w:rPr>
          <w:b/>
          <w:i/>
        </w:rPr>
      </w:pPr>
      <w:r>
        <w:rPr>
          <w:b/>
          <w:i/>
        </w:rPr>
        <w:t xml:space="preserve"> </w:t>
      </w:r>
    </w:p>
    <w:p w14:paraId="5124233C" w14:textId="77777777" w:rsidR="00F97D09" w:rsidRDefault="00F97D09">
      <w:pPr>
        <w:spacing w:after="0" w:line="259" w:lineRule="auto"/>
        <w:ind w:left="360" w:firstLine="0"/>
        <w:jc w:val="left"/>
      </w:pPr>
    </w:p>
    <w:p w14:paraId="1A471B3F" w14:textId="77777777" w:rsidR="0072153D" w:rsidRDefault="00A1052D">
      <w:pPr>
        <w:numPr>
          <w:ilvl w:val="0"/>
          <w:numId w:val="14"/>
        </w:numPr>
        <w:ind w:hanging="540"/>
      </w:pPr>
      <w:r>
        <w:t xml:space="preserve">The Association and any Association similar to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lastRenderedPageBreak/>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EEBF71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whether or not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be considered to be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corporation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Any recovery under this Act shall be reduced </w:t>
      </w:r>
      <w:r>
        <w:lastRenderedPageBreak/>
        <w:t xml:space="preserve">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3D73282A"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history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05D8A203"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62CBFCE4"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46B1B2AF"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2A20C715"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46822C7F" w:rsidR="0072153D" w:rsidRDefault="00A1052D">
      <w:pPr>
        <w:pStyle w:val="Heading1"/>
        <w:ind w:left="355"/>
      </w:pPr>
      <w:r>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with regard to covered claims.  In addition, the liquidator, receiver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CE32" w14:textId="77777777" w:rsidR="00C5401A" w:rsidRDefault="00C5401A">
      <w:pPr>
        <w:spacing w:after="0" w:line="240" w:lineRule="auto"/>
      </w:pPr>
      <w:r>
        <w:separator/>
      </w:r>
    </w:p>
  </w:endnote>
  <w:endnote w:type="continuationSeparator" w:id="0">
    <w:p w14:paraId="05983E43" w14:textId="77777777" w:rsidR="00C5401A" w:rsidRDefault="00C5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BB8" w14:textId="512866D8"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r>
    <w:r w:rsidR="002B5085">
      <w:t>December 31</w:t>
    </w:r>
    <w:r w:rsidR="001E03A3">
      <w:t>, 202</w:t>
    </w:r>
    <w:r w:rsidR="00F23710">
      <w:t>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3C39" w14:textId="77777777" w:rsidR="00C5401A" w:rsidRDefault="00C5401A">
      <w:pPr>
        <w:spacing w:after="0" w:line="240" w:lineRule="auto"/>
      </w:pPr>
      <w:r>
        <w:separator/>
      </w:r>
    </w:p>
  </w:footnote>
  <w:footnote w:type="continuationSeparator" w:id="0">
    <w:p w14:paraId="09F405C7" w14:textId="77777777" w:rsidR="00C5401A" w:rsidRDefault="00C5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A0262D"/>
    <w:multiLevelType w:val="hybridMultilevel"/>
    <w:tmpl w:val="78E21982"/>
    <w:lvl w:ilvl="0" w:tplc="06F08254">
      <w:start w:val="1"/>
      <w:numFmt w:val="decimal"/>
      <w:lvlText w:val="(%1)"/>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EFFF6">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A6E4">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A86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60F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AEE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05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23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870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297D23"/>
    <w:multiLevelType w:val="hybridMultilevel"/>
    <w:tmpl w:val="EA40265E"/>
    <w:lvl w:ilvl="0" w:tplc="4A200270">
      <w:start w:val="1"/>
      <w:numFmt w:val="lowerLetter"/>
      <w:lvlText w:val="(%1)"/>
      <w:lvlJc w:val="left"/>
      <w:pPr>
        <w:ind w:left="1200" w:hanging="361"/>
      </w:pPr>
      <w:rPr>
        <w:rFonts w:ascii="Times New Roman" w:eastAsia="Times New Roman" w:hAnsi="Times New Roman" w:cs="Times New Roman" w:hint="default"/>
        <w:w w:val="106"/>
        <w:sz w:val="24"/>
        <w:szCs w:val="24"/>
        <w:lang w:val="en-US" w:eastAsia="en-US" w:bidi="en-US"/>
      </w:rPr>
    </w:lvl>
    <w:lvl w:ilvl="1" w:tplc="E0E2BCF2">
      <w:numFmt w:val="bullet"/>
      <w:lvlText w:val="•"/>
      <w:lvlJc w:val="left"/>
      <w:pPr>
        <w:ind w:left="1920" w:hanging="360"/>
      </w:pPr>
      <w:rPr>
        <w:rFonts w:ascii="Arial" w:eastAsia="Arial" w:hAnsi="Arial" w:cs="Arial" w:hint="default"/>
        <w:w w:val="131"/>
        <w:sz w:val="24"/>
        <w:szCs w:val="24"/>
        <w:lang w:val="en-US" w:eastAsia="en-US" w:bidi="en-US"/>
      </w:rPr>
    </w:lvl>
    <w:lvl w:ilvl="2" w:tplc="32D68C1E">
      <w:numFmt w:val="bullet"/>
      <w:lvlText w:val="•"/>
      <w:lvlJc w:val="left"/>
      <w:pPr>
        <w:ind w:left="2253" w:hanging="360"/>
      </w:pPr>
      <w:rPr>
        <w:w w:val="131"/>
        <w:position w:val="-1"/>
        <w:lang w:val="en-US" w:eastAsia="en-US" w:bidi="en-US"/>
      </w:rPr>
    </w:lvl>
    <w:lvl w:ilvl="3" w:tplc="FB185096">
      <w:numFmt w:val="bullet"/>
      <w:lvlText w:val="•"/>
      <w:lvlJc w:val="left"/>
      <w:pPr>
        <w:ind w:left="3460" w:hanging="360"/>
      </w:pPr>
      <w:rPr>
        <w:lang w:val="en-US" w:eastAsia="en-US" w:bidi="en-US"/>
      </w:rPr>
    </w:lvl>
    <w:lvl w:ilvl="4" w:tplc="1F4E4928">
      <w:numFmt w:val="bullet"/>
      <w:lvlText w:val="•"/>
      <w:lvlJc w:val="left"/>
      <w:pPr>
        <w:ind w:left="4660" w:hanging="360"/>
      </w:pPr>
      <w:rPr>
        <w:lang w:val="en-US" w:eastAsia="en-US" w:bidi="en-US"/>
      </w:rPr>
    </w:lvl>
    <w:lvl w:ilvl="5" w:tplc="EC1C9C0C">
      <w:numFmt w:val="bullet"/>
      <w:lvlText w:val="•"/>
      <w:lvlJc w:val="left"/>
      <w:pPr>
        <w:ind w:left="5860" w:hanging="360"/>
      </w:pPr>
      <w:rPr>
        <w:lang w:val="en-US" w:eastAsia="en-US" w:bidi="en-US"/>
      </w:rPr>
    </w:lvl>
    <w:lvl w:ilvl="6" w:tplc="FC26C114">
      <w:numFmt w:val="bullet"/>
      <w:lvlText w:val="•"/>
      <w:lvlJc w:val="left"/>
      <w:pPr>
        <w:ind w:left="7060" w:hanging="360"/>
      </w:pPr>
      <w:rPr>
        <w:lang w:val="en-US" w:eastAsia="en-US" w:bidi="en-US"/>
      </w:rPr>
    </w:lvl>
    <w:lvl w:ilvl="7" w:tplc="A52AE4FA">
      <w:numFmt w:val="bullet"/>
      <w:lvlText w:val="•"/>
      <w:lvlJc w:val="left"/>
      <w:pPr>
        <w:ind w:left="8260" w:hanging="360"/>
      </w:pPr>
      <w:rPr>
        <w:lang w:val="en-US" w:eastAsia="en-US" w:bidi="en-US"/>
      </w:rPr>
    </w:lvl>
    <w:lvl w:ilvl="8" w:tplc="C8BA3436">
      <w:numFmt w:val="bullet"/>
      <w:lvlText w:val="•"/>
      <w:lvlJc w:val="left"/>
      <w:pPr>
        <w:ind w:left="9460" w:hanging="360"/>
      </w:pPr>
      <w:rPr>
        <w:lang w:val="en-US" w:eastAsia="en-US" w:bidi="en-US"/>
      </w:rPr>
    </w:lvl>
  </w:abstractNum>
  <w:abstractNum w:abstractNumId="10"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6244498">
    <w:abstractNumId w:val="19"/>
  </w:num>
  <w:num w:numId="2" w16cid:durableId="636423548">
    <w:abstractNumId w:val="11"/>
  </w:num>
  <w:num w:numId="3" w16cid:durableId="1545291039">
    <w:abstractNumId w:val="3"/>
  </w:num>
  <w:num w:numId="4" w16cid:durableId="1234973762">
    <w:abstractNumId w:val="16"/>
  </w:num>
  <w:num w:numId="5" w16cid:durableId="519390624">
    <w:abstractNumId w:val="14"/>
  </w:num>
  <w:num w:numId="6" w16cid:durableId="646589172">
    <w:abstractNumId w:val="17"/>
  </w:num>
  <w:num w:numId="7" w16cid:durableId="1107964106">
    <w:abstractNumId w:val="1"/>
  </w:num>
  <w:num w:numId="8" w16cid:durableId="2057662180">
    <w:abstractNumId w:val="20"/>
  </w:num>
  <w:num w:numId="9" w16cid:durableId="744031303">
    <w:abstractNumId w:val="12"/>
  </w:num>
  <w:num w:numId="10" w16cid:durableId="515850407">
    <w:abstractNumId w:val="18"/>
  </w:num>
  <w:num w:numId="11" w16cid:durableId="477263402">
    <w:abstractNumId w:val="8"/>
  </w:num>
  <w:num w:numId="12" w16cid:durableId="1491025372">
    <w:abstractNumId w:val="7"/>
  </w:num>
  <w:num w:numId="13" w16cid:durableId="1127044825">
    <w:abstractNumId w:val="6"/>
  </w:num>
  <w:num w:numId="14" w16cid:durableId="1075934533">
    <w:abstractNumId w:val="0"/>
  </w:num>
  <w:num w:numId="15" w16cid:durableId="132404916">
    <w:abstractNumId w:val="2"/>
  </w:num>
  <w:num w:numId="16" w16cid:durableId="1973558197">
    <w:abstractNumId w:val="15"/>
  </w:num>
  <w:num w:numId="17" w16cid:durableId="367687005">
    <w:abstractNumId w:val="13"/>
  </w:num>
  <w:num w:numId="18" w16cid:durableId="589896110">
    <w:abstractNumId w:val="10"/>
  </w:num>
  <w:num w:numId="19" w16cid:durableId="1199857">
    <w:abstractNumId w:val="4"/>
  </w:num>
  <w:num w:numId="20" w16cid:durableId="2108305035">
    <w:abstractNumId w:val="9"/>
    <w:lvlOverride w:ilvl="0">
      <w:startOverride w:val="1"/>
    </w:lvlOverride>
    <w:lvlOverride w:ilvl="1"/>
    <w:lvlOverride w:ilvl="2"/>
    <w:lvlOverride w:ilvl="3"/>
    <w:lvlOverride w:ilvl="4"/>
    <w:lvlOverride w:ilvl="5"/>
    <w:lvlOverride w:ilvl="6"/>
    <w:lvlOverride w:ilvl="7"/>
    <w:lvlOverride w:ilvl="8"/>
  </w:num>
  <w:num w:numId="21" w16cid:durableId="341972550">
    <w:abstractNumId w:val="9"/>
  </w:num>
  <w:num w:numId="22" w16cid:durableId="271744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050CA6"/>
    <w:rsid w:val="0011011C"/>
    <w:rsid w:val="001E03A3"/>
    <w:rsid w:val="002648AB"/>
    <w:rsid w:val="00282B45"/>
    <w:rsid w:val="002926AC"/>
    <w:rsid w:val="002B5085"/>
    <w:rsid w:val="00312D56"/>
    <w:rsid w:val="00324CDF"/>
    <w:rsid w:val="003467DD"/>
    <w:rsid w:val="003C29F1"/>
    <w:rsid w:val="0040122D"/>
    <w:rsid w:val="00454B5B"/>
    <w:rsid w:val="005F6B2A"/>
    <w:rsid w:val="006E5552"/>
    <w:rsid w:val="006F38A3"/>
    <w:rsid w:val="00707509"/>
    <w:rsid w:val="0072153D"/>
    <w:rsid w:val="00733AED"/>
    <w:rsid w:val="007566B5"/>
    <w:rsid w:val="00777349"/>
    <w:rsid w:val="00785977"/>
    <w:rsid w:val="00872C9D"/>
    <w:rsid w:val="008C1AE8"/>
    <w:rsid w:val="008C6896"/>
    <w:rsid w:val="009813E5"/>
    <w:rsid w:val="00982FFF"/>
    <w:rsid w:val="009D3992"/>
    <w:rsid w:val="00A1052D"/>
    <w:rsid w:val="00AD3896"/>
    <w:rsid w:val="00AD5B60"/>
    <w:rsid w:val="00AE19E2"/>
    <w:rsid w:val="00AE27E8"/>
    <w:rsid w:val="00B66AC5"/>
    <w:rsid w:val="00B72521"/>
    <w:rsid w:val="00BC541C"/>
    <w:rsid w:val="00BF0957"/>
    <w:rsid w:val="00C5401A"/>
    <w:rsid w:val="00CB1DA7"/>
    <w:rsid w:val="00CF4819"/>
    <w:rsid w:val="00CF4B2A"/>
    <w:rsid w:val="00D405AE"/>
    <w:rsid w:val="00D76EA1"/>
    <w:rsid w:val="00F23710"/>
    <w:rsid w:val="00F92FFB"/>
    <w:rsid w:val="00F9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AE27E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1"/>
    <w:qFormat/>
    <w:rsid w:val="00282B45"/>
    <w:pPr>
      <w:ind w:left="720"/>
      <w:contextualSpacing/>
    </w:pPr>
  </w:style>
  <w:style w:type="character" w:customStyle="1" w:styleId="Heading7Char">
    <w:name w:val="Heading 7 Char"/>
    <w:basedOn w:val="DefaultParagraphFont"/>
    <w:link w:val="Heading7"/>
    <w:uiPriority w:val="9"/>
    <w:semiHidden/>
    <w:rsid w:val="00AE27E8"/>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semiHidden/>
    <w:unhideWhenUsed/>
    <w:qFormat/>
    <w:rsid w:val="00AE27E8"/>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AE27E8"/>
    <w:rPr>
      <w:rFonts w:ascii="Times New Roman" w:eastAsia="Times New Roman" w:hAnsi="Times New Roman" w:cs="Times New Roman"/>
      <w:sz w:val="24"/>
      <w:szCs w:val="24"/>
      <w:lang w:bidi="en-US"/>
    </w:rPr>
  </w:style>
  <w:style w:type="paragraph" w:styleId="Revision">
    <w:name w:val="Revision"/>
    <w:hidden/>
    <w:uiPriority w:val="99"/>
    <w:semiHidden/>
    <w:rsid w:val="0077734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 w:id="168829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Katherine Bender</cp:lastModifiedBy>
  <cp:revision>2</cp:revision>
  <dcterms:created xsi:type="dcterms:W3CDTF">2023-06-02T17:32:00Z</dcterms:created>
  <dcterms:modified xsi:type="dcterms:W3CDTF">2023-06-02T17:32:00Z</dcterms:modified>
</cp:coreProperties>
</file>